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ED49" w14:textId="2D3B3B36" w:rsidR="00D841A6" w:rsidRPr="00701E7D" w:rsidRDefault="00681CD6" w:rsidP="009E1521">
      <w:pPr>
        <w:ind w:left="118"/>
        <w:jc w:val="right"/>
        <w:rPr>
          <w:rFonts w:cs="Arial"/>
        </w:rPr>
      </w:pPr>
      <w:r w:rsidRPr="00701E7D">
        <w:rPr>
          <w:rFonts w:cs="Arial"/>
        </w:rPr>
        <w:t>Załącznik nr 3</w:t>
      </w:r>
      <w:r w:rsidR="00D841A6" w:rsidRPr="00701E7D">
        <w:rPr>
          <w:rFonts w:cs="Arial"/>
        </w:rPr>
        <w:t xml:space="preserve"> do Zapytania o informację  nr </w:t>
      </w:r>
      <w:r w:rsidR="00701E7D">
        <w:rPr>
          <w:rFonts w:cs="Arial"/>
        </w:rPr>
        <w:t>BIE3h-073-06-2020</w:t>
      </w:r>
    </w:p>
    <w:p w14:paraId="319CD7BB" w14:textId="77777777" w:rsidR="00D841A6" w:rsidRPr="00701E7D" w:rsidRDefault="00D841A6" w:rsidP="009E1521">
      <w:pPr>
        <w:pStyle w:val="pkt"/>
        <w:spacing w:before="0" w:after="0" w:line="276" w:lineRule="auto"/>
        <w:ind w:left="0" w:firstLine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C18CC41" w14:textId="5E62415F" w:rsidR="00D841A6" w:rsidRPr="00701E7D" w:rsidRDefault="00D841A6" w:rsidP="009E1521">
      <w:pPr>
        <w:pStyle w:val="pkt"/>
        <w:spacing w:before="0" w:after="0" w:line="276" w:lineRule="auto"/>
        <w:ind w:left="0" w:firstLine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01E7D">
        <w:rPr>
          <w:rFonts w:asciiTheme="minorHAnsi" w:hAnsiTheme="minorHAnsi" w:cs="Arial"/>
          <w:b/>
          <w:sz w:val="22"/>
          <w:szCs w:val="22"/>
          <w:u w:val="single"/>
        </w:rPr>
        <w:t>OPIS PRZEDMIOTU ZAMÓWIENIA</w:t>
      </w:r>
    </w:p>
    <w:p w14:paraId="4B6B5A0A" w14:textId="77777777" w:rsidR="00D841A6" w:rsidRPr="00701E7D" w:rsidRDefault="00D841A6" w:rsidP="009E1521">
      <w:pPr>
        <w:ind w:left="118" w:right="1214"/>
        <w:jc w:val="both"/>
        <w:rPr>
          <w:rFonts w:cs="Arial"/>
        </w:rPr>
      </w:pPr>
      <w:bookmarkStart w:id="0" w:name="_GoBack"/>
      <w:bookmarkEnd w:id="0"/>
    </w:p>
    <w:p w14:paraId="43ED8747" w14:textId="18C87CA3" w:rsidR="000C2302" w:rsidRDefault="000C2302" w:rsidP="009E1521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Zabezpieczania przed oblodzeniem </w:t>
      </w:r>
      <w:r>
        <w:rPr>
          <w:b/>
          <w:bCs/>
          <w:i/>
          <w:iCs/>
          <w:sz w:val="22"/>
          <w:szCs w:val="22"/>
        </w:rPr>
        <w:t>– wymagania ogólne</w:t>
      </w:r>
    </w:p>
    <w:p w14:paraId="3D679079" w14:textId="77777777" w:rsidR="000C2302" w:rsidRDefault="000C2302" w:rsidP="009E1521">
      <w:pPr>
        <w:pStyle w:val="Default"/>
        <w:jc w:val="both"/>
        <w:rPr>
          <w:sz w:val="22"/>
          <w:szCs w:val="22"/>
        </w:rPr>
      </w:pPr>
    </w:p>
    <w:p w14:paraId="491E3C96" w14:textId="77777777" w:rsidR="000C2302" w:rsidRDefault="000C2302" w:rsidP="009E1521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Maszynownia systemu </w:t>
      </w:r>
    </w:p>
    <w:p w14:paraId="28071D09" w14:textId="77777777" w:rsidR="000C2302" w:rsidRDefault="000C2302" w:rsidP="009E1521">
      <w:pPr>
        <w:pStyle w:val="Default"/>
        <w:numPr>
          <w:ilvl w:val="0"/>
          <w:numId w:val="12"/>
        </w:num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 zbiorniki typu otwartego, wyposażone w czujniki temperatury płynu, czujniki pozwalające zmierzyć poziomy płynu w sposób ciągły i dodatkowo w czujniki krańcowe dla kontroli minimalnego i maksymalnego poziomu płynu w danym zbiorniku: </w:t>
      </w:r>
    </w:p>
    <w:p w14:paraId="33F1B43E" w14:textId="77777777" w:rsidR="000C2302" w:rsidRDefault="000C2302" w:rsidP="009E1521">
      <w:pPr>
        <w:pStyle w:val="Default"/>
        <w:spacing w:after="56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Zbiornik nr 1 wypełniony płynem służący do zabezpieczania przed oblodzeniem o pojemności około 2100 litrów ±10%, izolowany termicznie, </w:t>
      </w:r>
    </w:p>
    <w:p w14:paraId="5A9C7D6C" w14:textId="77777777" w:rsidR="000C2302" w:rsidRDefault="000C2302" w:rsidP="009E1521">
      <w:pPr>
        <w:pStyle w:val="Default"/>
        <w:spacing w:after="56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Zbiornik nr 2 wypełniony płynem, który powraca z korytek zbiorczych o pojemności około 5500 litrów ±10%, izolowany termicznie, </w:t>
      </w:r>
    </w:p>
    <w:p w14:paraId="40847C57" w14:textId="77777777" w:rsidR="000C2302" w:rsidRDefault="000C2302" w:rsidP="009E1521">
      <w:pPr>
        <w:pStyle w:val="Default"/>
        <w:spacing w:after="56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Zbiornik nr 3 wypełniony koncentratem płynnym służącym do zabezpieczania przed oblodzeniem o pojemności około 3100 litrów ±10%. </w:t>
      </w:r>
    </w:p>
    <w:p w14:paraId="35A2E2DC" w14:textId="77777777" w:rsidR="000C2302" w:rsidRDefault="000C2302" w:rsidP="009E1521">
      <w:pPr>
        <w:pStyle w:val="Default"/>
        <w:numPr>
          <w:ilvl w:val="0"/>
          <w:numId w:val="12"/>
        </w:numPr>
        <w:adjustRightInd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Urządzenia do automatycznej kontroli i regulacji stężenia glikolu </w:t>
      </w:r>
      <w:proofErr w:type="spellStart"/>
      <w:r>
        <w:rPr>
          <w:i/>
          <w:iCs/>
          <w:sz w:val="22"/>
          <w:szCs w:val="22"/>
        </w:rPr>
        <w:t>monopropylenowego</w:t>
      </w:r>
      <w:proofErr w:type="spellEnd"/>
      <w:r>
        <w:rPr>
          <w:i/>
          <w:iCs/>
          <w:sz w:val="22"/>
          <w:szCs w:val="22"/>
        </w:rPr>
        <w:t xml:space="preserve"> (MPG) </w:t>
      </w:r>
      <w:r>
        <w:rPr>
          <w:sz w:val="22"/>
          <w:szCs w:val="22"/>
        </w:rPr>
        <w:t xml:space="preserve">w poszczególnych zbiornikach oraz system usuwania wód opadowych. </w:t>
      </w:r>
    </w:p>
    <w:p w14:paraId="44E5CFD0" w14:textId="77777777" w:rsidR="000C2302" w:rsidRDefault="000C2302" w:rsidP="009E1521">
      <w:pPr>
        <w:pStyle w:val="Default"/>
        <w:numPr>
          <w:ilvl w:val="0"/>
          <w:numId w:val="12"/>
        </w:numPr>
        <w:adjustRightInd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Nagrzewnica elektryczna o mocy około 42 kW ±10%., służąca do podgrzewania płynu do zabezpieczania przed oblodzeniem i płynu powracającego z korytek zbiorczych do temperatury technologicznej. </w:t>
      </w:r>
    </w:p>
    <w:p w14:paraId="3F6239C0" w14:textId="77777777" w:rsidR="000C2302" w:rsidRDefault="000C2302" w:rsidP="009E1521">
      <w:pPr>
        <w:pStyle w:val="Default"/>
        <w:numPr>
          <w:ilvl w:val="0"/>
          <w:numId w:val="12"/>
        </w:numPr>
        <w:adjustRightInd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Zestaw pomp: </w:t>
      </w:r>
    </w:p>
    <w:p w14:paraId="364E56C3" w14:textId="77777777" w:rsidR="000C2302" w:rsidRDefault="000C2302" w:rsidP="009E1521">
      <w:pPr>
        <w:pStyle w:val="Default"/>
        <w:spacing w:after="56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Pompa przeznaczona do napełniania i opróżniania zbiorników, </w:t>
      </w:r>
    </w:p>
    <w:p w14:paraId="766352C6" w14:textId="77777777" w:rsidR="000C2302" w:rsidRDefault="000C2302" w:rsidP="009E1521">
      <w:pPr>
        <w:pStyle w:val="Default"/>
        <w:spacing w:after="56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Pompa przeznaczona do zasilania modułu natryskiwania płynu (linia natryskowa), </w:t>
      </w:r>
    </w:p>
    <w:p w14:paraId="5B6B7143" w14:textId="77777777" w:rsidR="000C2302" w:rsidRDefault="000C2302" w:rsidP="009E1521">
      <w:pPr>
        <w:pStyle w:val="Default"/>
        <w:spacing w:after="56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Pompa przeznaczona do odsysania płynu z korytek zbiorczych (linia powracająca), </w:t>
      </w:r>
    </w:p>
    <w:p w14:paraId="43E4F094" w14:textId="77777777" w:rsidR="000C2302" w:rsidRDefault="000C2302" w:rsidP="009E152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Pompy przeznaczone do realizacji obiegu płynu pomiędzy zbiornikami. </w:t>
      </w:r>
    </w:p>
    <w:p w14:paraId="40EE446B" w14:textId="77777777" w:rsidR="000C2302" w:rsidRDefault="000C2302" w:rsidP="009E1521">
      <w:pPr>
        <w:pStyle w:val="Default"/>
        <w:ind w:firstLine="708"/>
        <w:jc w:val="both"/>
        <w:rPr>
          <w:sz w:val="22"/>
          <w:szCs w:val="22"/>
        </w:rPr>
      </w:pPr>
    </w:p>
    <w:p w14:paraId="0FC390DE" w14:textId="77777777" w:rsidR="000C2302" w:rsidRDefault="000C2302" w:rsidP="009E15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Układ natryskiwania płynu zabezpieczającego podwozia taboru kolejowego przed oblodzeniem Składa się z zestawu dysz, skutecznie pokrywających warstwą płynu podwozia taboru kolejowego oraz skrzynki sterowniczej służącej do sterowania procesem nanoszenia płynu na elementy podwozia pojazdu. Układ natryskiwania płynu będzie zasilany z maszynowni za pośrednictwem węży ciśnieniowych, maksymalne ciśnienie w układzie nie większe niż 1 bar, zabezpieczone urządzeniami chroniącymi przed wzrostem ciśnienia (zawory przelewowe i zawory bezpieczeństwa). </w:t>
      </w:r>
    </w:p>
    <w:p w14:paraId="5C995FE0" w14:textId="77777777" w:rsidR="000C2302" w:rsidRDefault="000C2302" w:rsidP="009E1521">
      <w:pPr>
        <w:pStyle w:val="Default"/>
        <w:jc w:val="both"/>
        <w:rPr>
          <w:sz w:val="22"/>
          <w:szCs w:val="22"/>
        </w:rPr>
      </w:pPr>
    </w:p>
    <w:p w14:paraId="02FFFC4E" w14:textId="77777777" w:rsidR="000C2302" w:rsidRDefault="000C2302" w:rsidP="009E15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Korytka zbiorcze wraz ze studzienką odbierającą płyn z tych korytek, mają pracować w układzie zamkniętym, korytka zbiorcze-maszynownia. Materiał korytek zbiorczych - stal nierdzewna, o długości około 18 metrów i szerokości wynikające ze skrajni taboru. </w:t>
      </w:r>
    </w:p>
    <w:p w14:paraId="317EED57" w14:textId="77777777" w:rsidR="000C2302" w:rsidRDefault="000C2302" w:rsidP="009E15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korytkach zbiorczych zamontowane są czujniki pozwalające na precyzyjny natrysk płynu na podwozie pojazdów szynowych. </w:t>
      </w:r>
    </w:p>
    <w:p w14:paraId="6D63F481" w14:textId="77777777" w:rsidR="000C2302" w:rsidRDefault="000C2302" w:rsidP="009E15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spełnieniu odpowiednich warunków dotyczących ochrony środowiska, wody opadowe z korytek zbiorczych, gdy system nie jest używany, mają być kierowane do kanalizacji. </w:t>
      </w:r>
    </w:p>
    <w:p w14:paraId="2EA7D7CC" w14:textId="77777777" w:rsidR="000C2302" w:rsidRDefault="000C2302" w:rsidP="009E1521">
      <w:pPr>
        <w:pStyle w:val="Default"/>
        <w:jc w:val="both"/>
        <w:rPr>
          <w:color w:val="auto"/>
          <w:sz w:val="22"/>
          <w:szCs w:val="22"/>
        </w:rPr>
      </w:pPr>
    </w:p>
    <w:p w14:paraId="780E8C57" w14:textId="77777777" w:rsidR="000C2302" w:rsidRDefault="000C2302" w:rsidP="009E1521">
      <w:pPr>
        <w:pStyle w:val="Default"/>
        <w:spacing w:after="2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 maszynowni mają być zamontowane urządzenia kontrolno-pomiarowe oraz układy sterowania procesami natryskiwania, układy sterowania obiegiem zamkniętym płynu maszynownia – korytka zbiorcze, system zdalnej diagnostyki. </w:t>
      </w:r>
    </w:p>
    <w:p w14:paraId="612AE0A3" w14:textId="77777777" w:rsidR="000C2302" w:rsidRDefault="000C2302" w:rsidP="009E1521">
      <w:pPr>
        <w:pStyle w:val="Default"/>
        <w:spacing w:after="2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Stanowisko operatora. Ma być wyposażone w komputerowy system sterowania i zdalnej diagnostyki całej instalacji nanoszącej płyn, zapobiegający oblodzeniu, w system wykrywający ruch pojazdu po torze, na którym zamontowane są korytka zbiorcze, system umożliwiający wybór typu zabezpieczanego pojazdu, w system kontroli ilości płynu w zbiornikach, temperatur i ciśnień panujących w systemie. Proponuje się montaż panelu sterowania w pobliżu wyjazdu z hali myjni. </w:t>
      </w:r>
    </w:p>
    <w:p w14:paraId="44F8B0F2" w14:textId="77777777" w:rsidR="000C2302" w:rsidRDefault="000C2302" w:rsidP="009E1521">
      <w:pPr>
        <w:pStyle w:val="Default"/>
        <w:spacing w:after="2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6. System ma być przystosowany do pracy w zakresie temperatur od -30°C do + 40°C. </w:t>
      </w:r>
    </w:p>
    <w:p w14:paraId="13A904B1" w14:textId="77777777" w:rsidR="000C2302" w:rsidRDefault="000C2302" w:rsidP="009E1521">
      <w:pPr>
        <w:pStyle w:val="Default"/>
        <w:spacing w:after="2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Stanowisko do odladzania ma być dostosowane do eksploatacji minimum 2 rodzajów płynów do odladzania różnych producentów pochodzących z obszaru UE. Płynem używanym w instalacji przeciwoblodzeniowej będzie glikol </w:t>
      </w:r>
      <w:proofErr w:type="spellStart"/>
      <w:r>
        <w:rPr>
          <w:color w:val="auto"/>
          <w:sz w:val="22"/>
          <w:szCs w:val="22"/>
        </w:rPr>
        <w:t>monopropylenowy</w:t>
      </w:r>
      <w:proofErr w:type="spellEnd"/>
      <w:r>
        <w:rPr>
          <w:color w:val="auto"/>
          <w:sz w:val="22"/>
          <w:szCs w:val="22"/>
        </w:rPr>
        <w:t xml:space="preserve"> (MPG) z wodą o stężeniu glikolu w płynie co najmniej 50% i o maksymalnej lepkości 16 </w:t>
      </w:r>
      <w:proofErr w:type="spellStart"/>
      <w:r>
        <w:rPr>
          <w:color w:val="auto"/>
          <w:sz w:val="22"/>
          <w:szCs w:val="22"/>
        </w:rPr>
        <w:t>cS</w:t>
      </w:r>
      <w:proofErr w:type="spellEnd"/>
      <w:r>
        <w:rPr>
          <w:color w:val="auto"/>
          <w:sz w:val="22"/>
          <w:szCs w:val="22"/>
        </w:rPr>
        <w:t xml:space="preserve"> (kinematycznej) w temperaturze 0°C. Wymagane jest, aby płyn stosowany nie powodował korozji oraz był kompatybilny z materiałami takimi jak guma i stal oraz posiadał pozytywne opinie producentów taboru. </w:t>
      </w:r>
    </w:p>
    <w:p w14:paraId="5625A66F" w14:textId="77777777" w:rsidR="000C2302" w:rsidRDefault="000C2302" w:rsidP="009E1521">
      <w:pPr>
        <w:pStyle w:val="Default"/>
        <w:spacing w:after="2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Wykonawca przekaże minimum 5 licencji bezterminowych do obsługi oprogramowania serwisowego stanowiska do odladzania. </w:t>
      </w:r>
    </w:p>
    <w:p w14:paraId="7D6EC9A3" w14:textId="77777777" w:rsidR="000C2302" w:rsidRDefault="000C2302" w:rsidP="009E1521">
      <w:pPr>
        <w:pStyle w:val="Default"/>
        <w:spacing w:after="2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Wykonawca wykona szkolenia zespołu serwisowego Zamawiającego składającego się z 5 osób. Zakres szkolenia: budowa i zasada działania poszczególnych modułów stanowiska wraz z ich umiejscowieniem, serwisowanie podstawowych elementów stanowiska (filtry, przewody ciśnieniowe, czujniki, pompy, zabezpieczenie). </w:t>
      </w:r>
    </w:p>
    <w:p w14:paraId="1E3A5FD6" w14:textId="77777777" w:rsidR="000C2302" w:rsidRDefault="000C2302" w:rsidP="009E1521">
      <w:pPr>
        <w:pStyle w:val="Default"/>
        <w:spacing w:after="2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Wykonawca przekaże Zamawiającemu procedurę serwisową stanowiska zawierającą czasookresy serwisowe oraz czynności do wykonania. </w:t>
      </w:r>
    </w:p>
    <w:p w14:paraId="407B64B1" w14:textId="77777777" w:rsidR="000C2302" w:rsidRDefault="000C2302" w:rsidP="009E15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Wykonawca przekaże Zamawiającemu listę części zamiennych niezbędnych do wykonywania planowych czynności serwisowych określonych w procedurze serwisowej, zawierającą: nazwę części, typ, producent. </w:t>
      </w:r>
    </w:p>
    <w:p w14:paraId="50451FAB" w14:textId="49434BBE" w:rsidR="003C4A1A" w:rsidRPr="009E1521" w:rsidRDefault="003C4A1A" w:rsidP="009E1521">
      <w:pPr>
        <w:spacing w:before="200" w:line="276" w:lineRule="auto"/>
        <w:jc w:val="both"/>
        <w:rPr>
          <w:rFonts w:cs="Arial"/>
          <w:b/>
        </w:rPr>
      </w:pPr>
    </w:p>
    <w:p w14:paraId="138D75DD" w14:textId="768FA9D7" w:rsidR="00597195" w:rsidRPr="00701E7D" w:rsidRDefault="00597195" w:rsidP="009E1521">
      <w:pPr>
        <w:pStyle w:val="Akapitzlist"/>
        <w:spacing w:before="200" w:after="252" w:line="276" w:lineRule="auto"/>
        <w:ind w:left="0"/>
        <w:jc w:val="both"/>
        <w:rPr>
          <w:rFonts w:cs="Arial"/>
        </w:rPr>
      </w:pPr>
    </w:p>
    <w:sectPr w:rsidR="00597195" w:rsidRPr="00701E7D" w:rsidSect="0074792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5A25"/>
    <w:multiLevelType w:val="hybridMultilevel"/>
    <w:tmpl w:val="A162A35E"/>
    <w:lvl w:ilvl="0" w:tplc="02E0A3F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17C50C8F"/>
    <w:multiLevelType w:val="hybridMultilevel"/>
    <w:tmpl w:val="7FECDE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6E4A74"/>
    <w:multiLevelType w:val="hybridMultilevel"/>
    <w:tmpl w:val="EB8288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A5D9B"/>
    <w:multiLevelType w:val="hybridMultilevel"/>
    <w:tmpl w:val="96223F3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45590E"/>
    <w:multiLevelType w:val="hybridMultilevel"/>
    <w:tmpl w:val="BF0A659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88169BF"/>
    <w:multiLevelType w:val="hybridMultilevel"/>
    <w:tmpl w:val="EB8288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6437D8"/>
    <w:multiLevelType w:val="hybridMultilevel"/>
    <w:tmpl w:val="5BA8A654"/>
    <w:lvl w:ilvl="0" w:tplc="3BA20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242DD2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0508D"/>
    <w:multiLevelType w:val="hybridMultilevel"/>
    <w:tmpl w:val="FF38BFAA"/>
    <w:lvl w:ilvl="0" w:tplc="0415000F">
      <w:start w:val="1"/>
      <w:numFmt w:val="decimal"/>
      <w:lvlText w:val="%1."/>
      <w:lvlJc w:val="left"/>
      <w:pPr>
        <w:ind w:left="1853" w:hanging="437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>
    <w:nsid w:val="5BA93CC7"/>
    <w:multiLevelType w:val="hybridMultilevel"/>
    <w:tmpl w:val="B5A64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73A85"/>
    <w:multiLevelType w:val="hybridMultilevel"/>
    <w:tmpl w:val="A468991E"/>
    <w:lvl w:ilvl="0" w:tplc="3BA20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C09F1"/>
    <w:multiLevelType w:val="hybridMultilevel"/>
    <w:tmpl w:val="8D30D35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E914DF1"/>
    <w:multiLevelType w:val="hybridMultilevel"/>
    <w:tmpl w:val="FACE6DB2"/>
    <w:lvl w:ilvl="0" w:tplc="02E0A3F2">
      <w:start w:val="1"/>
      <w:numFmt w:val="bullet"/>
      <w:lvlText w:val=""/>
      <w:lvlJc w:val="left"/>
      <w:pPr>
        <w:ind w:left="1853" w:hanging="43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1A"/>
    <w:rsid w:val="0001488E"/>
    <w:rsid w:val="000178BD"/>
    <w:rsid w:val="0004116E"/>
    <w:rsid w:val="000554D6"/>
    <w:rsid w:val="00086EFF"/>
    <w:rsid w:val="000C2302"/>
    <w:rsid w:val="00140DEE"/>
    <w:rsid w:val="00171A92"/>
    <w:rsid w:val="001970E8"/>
    <w:rsid w:val="0026174B"/>
    <w:rsid w:val="002C7AD5"/>
    <w:rsid w:val="00317B7F"/>
    <w:rsid w:val="00351379"/>
    <w:rsid w:val="003A368B"/>
    <w:rsid w:val="003C4A1A"/>
    <w:rsid w:val="0044046A"/>
    <w:rsid w:val="00463A23"/>
    <w:rsid w:val="00465CD4"/>
    <w:rsid w:val="00473BEB"/>
    <w:rsid w:val="005365FC"/>
    <w:rsid w:val="00585A3D"/>
    <w:rsid w:val="00587B96"/>
    <w:rsid w:val="00592ED0"/>
    <w:rsid w:val="00597195"/>
    <w:rsid w:val="005B7AEC"/>
    <w:rsid w:val="005C3D0B"/>
    <w:rsid w:val="005E553C"/>
    <w:rsid w:val="005E76D2"/>
    <w:rsid w:val="006245EE"/>
    <w:rsid w:val="006546EA"/>
    <w:rsid w:val="00681CD6"/>
    <w:rsid w:val="00701E7D"/>
    <w:rsid w:val="00714630"/>
    <w:rsid w:val="00737024"/>
    <w:rsid w:val="00742D64"/>
    <w:rsid w:val="00747926"/>
    <w:rsid w:val="00760615"/>
    <w:rsid w:val="0076538D"/>
    <w:rsid w:val="007861CE"/>
    <w:rsid w:val="00796338"/>
    <w:rsid w:val="007B02BC"/>
    <w:rsid w:val="007B2470"/>
    <w:rsid w:val="007F0597"/>
    <w:rsid w:val="00846EFE"/>
    <w:rsid w:val="00855892"/>
    <w:rsid w:val="008A3F99"/>
    <w:rsid w:val="008B23D9"/>
    <w:rsid w:val="008E6DEA"/>
    <w:rsid w:val="00901583"/>
    <w:rsid w:val="009163E5"/>
    <w:rsid w:val="00966804"/>
    <w:rsid w:val="00977F2C"/>
    <w:rsid w:val="009846C9"/>
    <w:rsid w:val="009E1521"/>
    <w:rsid w:val="009F4F38"/>
    <w:rsid w:val="00A5635F"/>
    <w:rsid w:val="00A704AF"/>
    <w:rsid w:val="00A84A37"/>
    <w:rsid w:val="00A94158"/>
    <w:rsid w:val="00B804EC"/>
    <w:rsid w:val="00BD1270"/>
    <w:rsid w:val="00BE0128"/>
    <w:rsid w:val="00C158AA"/>
    <w:rsid w:val="00C96A25"/>
    <w:rsid w:val="00D242F7"/>
    <w:rsid w:val="00D3687D"/>
    <w:rsid w:val="00D72472"/>
    <w:rsid w:val="00D841A6"/>
    <w:rsid w:val="00D931D2"/>
    <w:rsid w:val="00DC34E9"/>
    <w:rsid w:val="00DC5928"/>
    <w:rsid w:val="00E52159"/>
    <w:rsid w:val="00E84123"/>
    <w:rsid w:val="00F24B11"/>
    <w:rsid w:val="00F35FBA"/>
    <w:rsid w:val="00F42FB3"/>
    <w:rsid w:val="00F513BB"/>
    <w:rsid w:val="00F6158F"/>
    <w:rsid w:val="00F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4C3F"/>
  <w15:chartTrackingRefBased/>
  <w15:docId w15:val="{10A4724B-DD80-47B4-A77B-0EF81AB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A1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A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4A1A"/>
    <w:pPr>
      <w:ind w:left="720"/>
      <w:contextualSpacing/>
    </w:pPr>
  </w:style>
  <w:style w:type="paragraph" w:customStyle="1" w:styleId="Default">
    <w:name w:val="Default"/>
    <w:rsid w:val="003C4A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3C4A1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3C4A1A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A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EAD0-97B2-46B9-8E07-0E51788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intercity.pl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Wojciech</dc:creator>
  <cp:keywords/>
  <dc:description/>
  <cp:lastModifiedBy>Sękowska Sylwia</cp:lastModifiedBy>
  <cp:revision>6</cp:revision>
  <cp:lastPrinted>2019-04-05T11:29:00Z</cp:lastPrinted>
  <dcterms:created xsi:type="dcterms:W3CDTF">2019-05-15T05:32:00Z</dcterms:created>
  <dcterms:modified xsi:type="dcterms:W3CDTF">2020-01-14T10:44:00Z</dcterms:modified>
</cp:coreProperties>
</file>